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A5FB0" w14:textId="77777777" w:rsidR="002D0312" w:rsidRPr="00EC56D2" w:rsidRDefault="00E51636" w:rsidP="00EC56D2">
      <w:pPr>
        <w:jc w:val="center"/>
        <w:rPr>
          <w:b/>
        </w:rPr>
      </w:pPr>
      <w:r>
        <w:rPr>
          <w:b/>
        </w:rPr>
        <w:t xml:space="preserve">ΥΠΟΣΤΗΡΙΚΤΙΚΗ ΛΙΣΤΑ ΣΤΗΝ ΑΞΙΟΛΟΓΗΣΗ ΚΑΙ ΕΠΙΛΟΓΗ ΤΩΝ ΠΡΟΤΑΣΕΩΝ ΚΑΙ ΣΤΗΝ ΕΠΑΛΗΘΕΥΣΗ ΤΩΝ ΠΡΑΞΕΩΝ ΒΑΣΕΙ ΤΟΥ ΧΑΡΤΗ ΘΕΜΕΛΙΩΔΩΝ ΔΙΚΑΙΩΜΑΤΩΝ </w:t>
      </w:r>
    </w:p>
    <w:tbl>
      <w:tblPr>
        <w:tblStyle w:val="a3"/>
        <w:tblW w:w="19563" w:type="dxa"/>
        <w:tblLook w:val="04A0" w:firstRow="1" w:lastRow="0" w:firstColumn="1" w:lastColumn="0" w:noHBand="0" w:noVBand="1"/>
      </w:tblPr>
      <w:tblGrid>
        <w:gridCol w:w="2227"/>
        <w:gridCol w:w="5737"/>
        <w:gridCol w:w="6745"/>
        <w:gridCol w:w="2155"/>
        <w:gridCol w:w="2699"/>
      </w:tblGrid>
      <w:tr w:rsidR="006F148C" w14:paraId="7AC134FC" w14:textId="77777777" w:rsidTr="00F92C9D">
        <w:tc>
          <w:tcPr>
            <w:tcW w:w="2227" w:type="dxa"/>
            <w:vAlign w:val="center"/>
          </w:tcPr>
          <w:p w14:paraId="6535A758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ΘΕΜΑΤΑ</w:t>
            </w:r>
          </w:p>
        </w:tc>
        <w:tc>
          <w:tcPr>
            <w:tcW w:w="5737" w:type="dxa"/>
            <w:vAlign w:val="center"/>
          </w:tcPr>
          <w:p w14:paraId="5661D4F3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ΑΡΘΡΑ</w:t>
            </w:r>
          </w:p>
        </w:tc>
        <w:tc>
          <w:tcPr>
            <w:tcW w:w="6745" w:type="dxa"/>
            <w:vAlign w:val="center"/>
          </w:tcPr>
          <w:p w14:paraId="02336365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ΕΡΩΤΗΜΑΤΑ</w:t>
            </w:r>
          </w:p>
        </w:tc>
        <w:tc>
          <w:tcPr>
            <w:tcW w:w="2155" w:type="dxa"/>
            <w:vAlign w:val="center"/>
          </w:tcPr>
          <w:p w14:paraId="0878C980" w14:textId="77777777" w:rsidR="006F148C" w:rsidRPr="006F148C" w:rsidRDefault="006F148C" w:rsidP="00E6645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48C">
              <w:rPr>
                <w:rFonts w:ascii="Tahoma" w:hAnsi="Tahoma" w:cs="Tahoma"/>
                <w:b/>
                <w:sz w:val="18"/>
                <w:szCs w:val="18"/>
              </w:rPr>
              <w:t>ΕΝΔΕΙΞΗ ΠΑΡΑΒΙΑΣΗΣ ΔΙΚΑΙΩΜΑΤ</w:t>
            </w:r>
            <w:r w:rsidR="00E66458">
              <w:rPr>
                <w:rFonts w:ascii="Tahoma" w:hAnsi="Tahoma" w:cs="Tahoma"/>
                <w:b/>
                <w:sz w:val="18"/>
                <w:szCs w:val="18"/>
              </w:rPr>
              <w:t>ΟΣ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99" w:type="dxa"/>
            <w:vAlign w:val="center"/>
          </w:tcPr>
          <w:p w14:paraId="1CD6E2A2" w14:textId="77777777" w:rsidR="006F148C" w:rsidRPr="006F148C" w:rsidRDefault="00266B8D" w:rsidP="006F14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ΣΧΟΛΙΑ - </w:t>
            </w:r>
            <w:r w:rsidR="006F148C" w:rsidRPr="006F148C">
              <w:rPr>
                <w:rFonts w:ascii="Tahoma" w:hAnsi="Tahoma" w:cs="Tahoma"/>
                <w:b/>
                <w:sz w:val="20"/>
                <w:szCs w:val="20"/>
              </w:rPr>
              <w:t>ΠΑΡΑΤΗΡΗΣΕΙΣ</w:t>
            </w:r>
          </w:p>
        </w:tc>
      </w:tr>
      <w:tr w:rsidR="006F148C" w:rsidRPr="006F148C" w14:paraId="5ED609D6" w14:textId="77777777" w:rsidTr="00F92C9D">
        <w:trPr>
          <w:trHeight w:val="454"/>
        </w:trPr>
        <w:tc>
          <w:tcPr>
            <w:tcW w:w="2227" w:type="dxa"/>
            <w:vMerge w:val="restart"/>
            <w:vAlign w:val="center"/>
          </w:tcPr>
          <w:p w14:paraId="611A97D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«ΑΞΙΟΠΡΕΠΕΙΑ»</w:t>
            </w:r>
          </w:p>
        </w:tc>
        <w:tc>
          <w:tcPr>
            <w:tcW w:w="5737" w:type="dxa"/>
            <w:vAlign w:val="center"/>
          </w:tcPr>
          <w:p w14:paraId="543F6E04" w14:textId="77777777"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Ανθρώπινη αξιοπρέπεια </w:t>
            </w:r>
          </w:p>
        </w:tc>
        <w:tc>
          <w:tcPr>
            <w:tcW w:w="6745" w:type="dxa"/>
            <w:vMerge w:val="restart"/>
            <w:vAlign w:val="center"/>
          </w:tcPr>
          <w:p w14:paraId="206C6CAB" w14:textId="77777777" w:rsidR="006F148C" w:rsidRPr="006F148C" w:rsidRDefault="006F148C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Εγείρονται κίνδυνοι για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  <w:p w14:paraId="7A918E18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την ανθρώπινη αξιοπρέπεια, το δικαίωμα στη ζωή και την σωματική και διανοητική ακεραιότητα του προσώπου (εμπλεκόμενων, εργαζόμενων, ωφελούμενων)</w:t>
            </w:r>
          </w:p>
          <w:p w14:paraId="3D0534D7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βασανιστήρια ή απάνθρωπη ή εξευτελιστική μεταχείριση ή τιμωρία </w:t>
            </w:r>
          </w:p>
          <w:p w14:paraId="0BC8FB58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αναγκαστική εργασία ή εμπορία ανθρώπινων όντων</w:t>
            </w:r>
          </w:p>
          <w:p w14:paraId="385F0D46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6F148C">
              <w:rPr>
                <w:rFonts w:ascii="Tahoma" w:hAnsi="Tahoma" w:cs="Tahoma"/>
                <w:sz w:val="18"/>
                <w:szCs w:val="18"/>
              </w:rPr>
              <w:t>βιο</w:t>
            </w:r>
            <w:proofErr w:type="spellEnd"/>
            <w:r w:rsidRPr="006F148C">
              <w:rPr>
                <w:rFonts w:ascii="Tahoma" w:hAnsi="Tahoma" w:cs="Tahoma"/>
                <w:sz w:val="18"/>
                <w:szCs w:val="18"/>
              </w:rPr>
              <w:t xml:space="preserve">)ηθικά ζητήματα (κλωνοποίηση, μετατροπή του ανθρώπινου σώματος ή μερών του σε πηγή κέρδους, γενετική έρευνα/δοκιμή, χρήση γενετικών πληροφοριών </w:t>
            </w:r>
          </w:p>
        </w:tc>
        <w:tc>
          <w:tcPr>
            <w:tcW w:w="2155" w:type="dxa"/>
            <w:vMerge w:val="restart"/>
            <w:vAlign w:val="center"/>
          </w:tcPr>
          <w:p w14:paraId="318D1A0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D2BA7EE" w14:textId="77777777" w:rsidR="006F148C" w:rsidRPr="006F148C" w:rsidRDefault="006F148C" w:rsidP="00646BA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7FA5E988" w14:textId="77777777" w:rsidTr="00F92C9D">
        <w:trPr>
          <w:trHeight w:val="454"/>
        </w:trPr>
        <w:tc>
          <w:tcPr>
            <w:tcW w:w="2227" w:type="dxa"/>
            <w:vMerge/>
            <w:vAlign w:val="center"/>
          </w:tcPr>
          <w:p w14:paraId="54442F4E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6D7B800" w14:textId="77777777" w:rsidR="006F148C" w:rsidRPr="006F148C" w:rsidRDefault="006F148C" w:rsidP="00D80AB8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 ζωή κάθε προσώπου</w:t>
            </w:r>
          </w:p>
        </w:tc>
        <w:tc>
          <w:tcPr>
            <w:tcW w:w="6745" w:type="dxa"/>
            <w:vMerge/>
            <w:vAlign w:val="center"/>
          </w:tcPr>
          <w:p w14:paraId="2CBAAAB9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034431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FFD9E12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5157C546" w14:textId="77777777" w:rsidTr="00F92C9D">
        <w:trPr>
          <w:trHeight w:val="454"/>
        </w:trPr>
        <w:tc>
          <w:tcPr>
            <w:tcW w:w="2227" w:type="dxa"/>
            <w:vMerge/>
            <w:vAlign w:val="center"/>
          </w:tcPr>
          <w:p w14:paraId="1AFD142C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9FBA8EF" w14:textId="77777777"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στην ακεραιότητα του προσώπου</w:t>
            </w:r>
          </w:p>
        </w:tc>
        <w:tc>
          <w:tcPr>
            <w:tcW w:w="6745" w:type="dxa"/>
            <w:vMerge/>
            <w:vAlign w:val="center"/>
          </w:tcPr>
          <w:p w14:paraId="468CC79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1D0F18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7CD7D96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76FA25EA" w14:textId="77777777" w:rsidTr="00F92C9D">
        <w:trPr>
          <w:trHeight w:val="700"/>
        </w:trPr>
        <w:tc>
          <w:tcPr>
            <w:tcW w:w="2227" w:type="dxa"/>
            <w:vMerge/>
            <w:vAlign w:val="center"/>
          </w:tcPr>
          <w:p w14:paraId="2F37E9D8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F12CE07" w14:textId="77777777"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Απαγόρευση των βασανιστηρίων και των απάνθρωπων ή εξευτελιστικών ποινών ή μεταχείρισης  </w:t>
            </w:r>
          </w:p>
        </w:tc>
        <w:tc>
          <w:tcPr>
            <w:tcW w:w="6745" w:type="dxa"/>
            <w:vMerge/>
            <w:vAlign w:val="center"/>
          </w:tcPr>
          <w:p w14:paraId="5F768BC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1DC4134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9BE5CC7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26FD1EEE" w14:textId="77777777" w:rsidTr="00F92C9D">
        <w:trPr>
          <w:trHeight w:val="395"/>
        </w:trPr>
        <w:tc>
          <w:tcPr>
            <w:tcW w:w="2227" w:type="dxa"/>
            <w:vMerge/>
            <w:vAlign w:val="center"/>
          </w:tcPr>
          <w:p w14:paraId="758D8A39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1FCB59A" w14:textId="77777777"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Απαγόρευση της δουλείας και της αναγκαστικής εργασίας</w:t>
            </w:r>
          </w:p>
        </w:tc>
        <w:tc>
          <w:tcPr>
            <w:tcW w:w="6745" w:type="dxa"/>
            <w:vMerge/>
            <w:vAlign w:val="center"/>
          </w:tcPr>
          <w:p w14:paraId="66CFA96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7A2300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418659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AA1BDD7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57984D3A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Τίτλος ΙΙ </w:t>
            </w:r>
            <w:r w:rsidRPr="00B4277C">
              <w:rPr>
                <w:rFonts w:ascii="Tahoma" w:hAnsi="Tahoma" w:cs="Tahoma"/>
                <w:b/>
                <w:sz w:val="18"/>
                <w:szCs w:val="18"/>
              </w:rPr>
              <w:t>«ΕΛΕΥΘΕΡΙΕΣ»</w:t>
            </w:r>
          </w:p>
        </w:tc>
        <w:tc>
          <w:tcPr>
            <w:tcW w:w="5737" w:type="dxa"/>
            <w:vAlign w:val="center"/>
          </w:tcPr>
          <w:p w14:paraId="08D78FD4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στην ελευθερία και την ασφάλεια</w:t>
            </w:r>
          </w:p>
        </w:tc>
        <w:tc>
          <w:tcPr>
            <w:tcW w:w="6745" w:type="dxa"/>
            <w:vMerge w:val="restart"/>
            <w:vAlign w:val="center"/>
          </w:tcPr>
          <w:p w14:paraId="50B55EC1" w14:textId="77777777"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Θίγονται τα δικαιώματα της ελευθερίας και της ασφάλειας του ατόμου</w:t>
            </w:r>
          </w:p>
          <w:p w14:paraId="5900E86E" w14:textId="77777777"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Γίνεται σεβαστή η ιδιωτική ζωή του ατόμου (συμπεριλαμβανομένων της κατοικίας και επικοινωνίας του)</w:t>
            </w:r>
          </w:p>
        </w:tc>
        <w:tc>
          <w:tcPr>
            <w:tcW w:w="2155" w:type="dxa"/>
            <w:vMerge w:val="restart"/>
            <w:vAlign w:val="center"/>
          </w:tcPr>
          <w:p w14:paraId="12E1A76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75DF829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F7B6D24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9FC92A2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9922D29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Σεβασμός της ιδιωτικής και οικογενειακής ζωής</w:t>
            </w:r>
          </w:p>
        </w:tc>
        <w:tc>
          <w:tcPr>
            <w:tcW w:w="6745" w:type="dxa"/>
            <w:vMerge/>
            <w:vAlign w:val="center"/>
          </w:tcPr>
          <w:p w14:paraId="77DB75B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93F655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01E8FB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29DA2305" w14:textId="77777777" w:rsidTr="00F92C9D">
        <w:trPr>
          <w:trHeight w:val="1735"/>
        </w:trPr>
        <w:tc>
          <w:tcPr>
            <w:tcW w:w="2227" w:type="dxa"/>
            <w:vMerge/>
            <w:vAlign w:val="center"/>
          </w:tcPr>
          <w:p w14:paraId="7D16D0DF" w14:textId="77777777" w:rsidR="00503417" w:rsidRPr="00B4277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F57F032" w14:textId="77777777" w:rsidR="00503417" w:rsidRPr="00B4277C" w:rsidRDefault="0050341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Προστασία των δεδομένων προσωπικού χαρακτήρα </w:t>
            </w:r>
          </w:p>
        </w:tc>
        <w:tc>
          <w:tcPr>
            <w:tcW w:w="6745" w:type="dxa"/>
            <w:vAlign w:val="center"/>
          </w:tcPr>
          <w:p w14:paraId="1BA6B1AA" w14:textId="77777777" w:rsidR="000C7FD7" w:rsidRDefault="007A2522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συλλογής προσω</w:t>
            </w:r>
            <w:r w:rsidR="000C7FD7">
              <w:rPr>
                <w:rFonts w:ascii="Tahoma" w:hAnsi="Tahoma" w:cs="Tahoma"/>
                <w:sz w:val="18"/>
                <w:szCs w:val="18"/>
              </w:rPr>
              <w:t>πικών δεδομένων, διασφαλίζ</w:t>
            </w:r>
            <w:r w:rsidR="00B600E6">
              <w:rPr>
                <w:rFonts w:ascii="Tahoma" w:hAnsi="Tahoma" w:cs="Tahoma"/>
                <w:sz w:val="18"/>
                <w:szCs w:val="18"/>
              </w:rPr>
              <w:t>ε</w:t>
            </w:r>
            <w:r w:rsidR="001673F5">
              <w:rPr>
                <w:rFonts w:ascii="Tahoma" w:hAnsi="Tahoma" w:cs="Tahoma"/>
                <w:sz w:val="18"/>
                <w:szCs w:val="18"/>
              </w:rPr>
              <w:t>ται</w:t>
            </w:r>
            <w:r w:rsidR="000C7FD7" w:rsidRPr="000C7FD7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0C7FD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4FA9834" w14:textId="77777777" w:rsidR="000C7FD7" w:rsidRPr="001673F5" w:rsidRDefault="000C7FD7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673F5">
              <w:rPr>
                <w:rFonts w:ascii="Tahoma" w:hAnsi="Tahoma" w:cs="Tahoma"/>
                <w:sz w:val="18"/>
                <w:szCs w:val="18"/>
              </w:rPr>
              <w:t>η ασφάλεια των δραστηριοτήτων επεξεργασίας δεδομένων σε τεχνικό και οργανωτικό επίπεδο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673F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CADEDBC" w14:textId="77777777" w:rsidR="000C7FD7" w:rsidRPr="001673F5" w:rsidRDefault="001673F5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ότι η παρέμβαση 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καθίσταται σχετικά με την προστασία των δεδομένων αναλογική και αναγκαία </w:t>
            </w:r>
          </w:p>
          <w:p w14:paraId="37864640" w14:textId="77777777" w:rsidR="000C7FD7" w:rsidRPr="001673F5" w:rsidRDefault="00B600E6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ότι υπάρχουν κ</w:t>
            </w:r>
            <w:r w:rsidR="000C7FD7" w:rsidRPr="001673F5">
              <w:rPr>
                <w:rFonts w:ascii="Tahoma" w:hAnsi="Tahoma" w:cs="Tahoma"/>
                <w:sz w:val="18"/>
                <w:szCs w:val="18"/>
              </w:rPr>
              <w:t xml:space="preserve">ατάλληλοι/ειδικοί μηχανισμοί ελέγχου και εποπτείας </w:t>
            </w:r>
          </w:p>
        </w:tc>
        <w:tc>
          <w:tcPr>
            <w:tcW w:w="2155" w:type="dxa"/>
            <w:vAlign w:val="center"/>
          </w:tcPr>
          <w:p w14:paraId="3541CFF4" w14:textId="77777777"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8D3A127" w14:textId="77777777"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5F038EA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07E4618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753C0EF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γάμου και δημιουργία οικογένειας</w:t>
            </w:r>
          </w:p>
        </w:tc>
        <w:tc>
          <w:tcPr>
            <w:tcW w:w="6745" w:type="dxa"/>
            <w:vMerge w:val="restart"/>
            <w:vAlign w:val="center"/>
          </w:tcPr>
          <w:p w14:paraId="631D9632" w14:textId="77777777" w:rsidR="00F33C87" w:rsidRPr="003778E1" w:rsidRDefault="00F33C87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Θίγονται τα δικαιώματα </w:t>
            </w:r>
          </w:p>
          <w:p w14:paraId="0117E24C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σκέψης, συνείδησης, θρησκείας </w:t>
            </w:r>
          </w:p>
          <w:p w14:paraId="0C5120D4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έκφρασης και πληροφόρησης </w:t>
            </w:r>
          </w:p>
          <w:p w14:paraId="1F6526BB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τέχνης και επιστήμης </w:t>
            </w:r>
          </w:p>
          <w:p w14:paraId="068B9E61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εκπαίδευσης </w:t>
            </w:r>
          </w:p>
          <w:p w14:paraId="3547A12E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εργασίας και της ελευθερίας του επαγγέλματος </w:t>
            </w:r>
          </w:p>
          <w:p w14:paraId="17FF2ACE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συνέρχεστε και του συνεταιρίζεσθαι </w:t>
            </w:r>
          </w:p>
          <w:p w14:paraId="3319EECD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γάμου και δημιουργίας οικογένειας ή τη νομική, οικονομική και κοινωνική προστασία της οικογένειας  </w:t>
            </w:r>
          </w:p>
          <w:p w14:paraId="04EAF506" w14:textId="77777777" w:rsidR="00F33C87" w:rsidRPr="00181CD9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 xml:space="preserve">Γίνεται σεβαστή η ελεύθερη κυκλοφορία του ατόμου στο εσωτερικό της ΕΕ </w:t>
            </w:r>
          </w:p>
        </w:tc>
        <w:tc>
          <w:tcPr>
            <w:tcW w:w="2155" w:type="dxa"/>
            <w:vMerge w:val="restart"/>
            <w:vAlign w:val="center"/>
          </w:tcPr>
          <w:p w14:paraId="44C688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F5DA0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6866C122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BC4368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16DE5B6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σκέψης, συνείδησης και θρησκείες</w:t>
            </w:r>
          </w:p>
        </w:tc>
        <w:tc>
          <w:tcPr>
            <w:tcW w:w="6745" w:type="dxa"/>
            <w:vMerge/>
            <w:vAlign w:val="center"/>
          </w:tcPr>
          <w:p w14:paraId="2012683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D33B0A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30D183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AEED57A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90C164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FC0B02F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έκφρασης και πληροφόρησης</w:t>
            </w:r>
          </w:p>
        </w:tc>
        <w:tc>
          <w:tcPr>
            <w:tcW w:w="6745" w:type="dxa"/>
            <w:vMerge/>
            <w:vAlign w:val="center"/>
          </w:tcPr>
          <w:p w14:paraId="4E33F2F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9FC92D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299958C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EB18593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780A2B4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CEEB71E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Ελευθερία του συνέρχεστε και του συνεταιρίζεσθαι </w:t>
            </w:r>
          </w:p>
        </w:tc>
        <w:tc>
          <w:tcPr>
            <w:tcW w:w="6745" w:type="dxa"/>
            <w:vMerge/>
            <w:vAlign w:val="center"/>
          </w:tcPr>
          <w:p w14:paraId="4CF3F1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572B8C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D27108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47793DD9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B5E2847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63BF766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Ελευθερία της τέχνης και της επιστήμης </w:t>
            </w:r>
          </w:p>
        </w:tc>
        <w:tc>
          <w:tcPr>
            <w:tcW w:w="6745" w:type="dxa"/>
            <w:vMerge/>
            <w:vAlign w:val="center"/>
          </w:tcPr>
          <w:p w14:paraId="658EC21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0B8FB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3A2613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2AE511E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11467BC3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80697B8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εκπαίδευσης</w:t>
            </w:r>
          </w:p>
        </w:tc>
        <w:tc>
          <w:tcPr>
            <w:tcW w:w="6745" w:type="dxa"/>
            <w:vMerge/>
            <w:vAlign w:val="center"/>
          </w:tcPr>
          <w:p w14:paraId="0FF74A4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CEA71B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919827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23E31C5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46AAF7C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4BDAFBBE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του επαγγέλματος και δικαίωμα προς εργασία</w:t>
            </w:r>
          </w:p>
        </w:tc>
        <w:tc>
          <w:tcPr>
            <w:tcW w:w="6745" w:type="dxa"/>
            <w:vMerge/>
            <w:vAlign w:val="center"/>
          </w:tcPr>
          <w:p w14:paraId="2AF87DB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9FCB413" w14:textId="77777777" w:rsidR="00F33C87" w:rsidRPr="00547EC4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0E94EC6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E3E0A7D" w14:textId="77777777" w:rsidTr="00F92C9D">
        <w:trPr>
          <w:trHeight w:val="1134"/>
        </w:trPr>
        <w:tc>
          <w:tcPr>
            <w:tcW w:w="2227" w:type="dxa"/>
            <w:vMerge/>
            <w:vAlign w:val="center"/>
          </w:tcPr>
          <w:p w14:paraId="2707F9D5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081ABF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Επιχειρηματική ελευθερία</w:t>
            </w:r>
          </w:p>
        </w:tc>
        <w:tc>
          <w:tcPr>
            <w:tcW w:w="6745" w:type="dxa"/>
            <w:vMerge w:val="restart"/>
            <w:vAlign w:val="center"/>
          </w:tcPr>
          <w:p w14:paraId="69F71555" w14:textId="2C857DCF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D7624F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6FA5923" w14:textId="40C6499A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Θίγονται τα δικαιώματα ιδιοκτησίας (γη, κινητά αγαθά, υλικά/άυλα στοιχεία ενεργητικού)</w:t>
            </w:r>
            <w:r w:rsidR="00F92C9D" w:rsidRPr="00F92C9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7624F">
              <w:rPr>
                <w:rFonts w:ascii="Tahoma" w:hAnsi="Tahoma" w:cs="Tahoma"/>
                <w:sz w:val="18"/>
                <w:szCs w:val="18"/>
              </w:rPr>
              <w:t>ή περιορίζεται η αγορά, πώληση ή χρήση των δικαιωμάτων ιδιοκτησίας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0D3A65D7" w14:textId="7CD5100D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Εάν ναι, προκύπτει πλήρης απώλεια ιδιοκτησίας? Δικαιολογείται από την υλοποίηση της δράσης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D7624F">
              <w:rPr>
                <w:rFonts w:ascii="Tahoma" w:hAnsi="Tahoma" w:cs="Tahoma"/>
                <w:sz w:val="18"/>
                <w:szCs w:val="18"/>
              </w:rPr>
              <w:t xml:space="preserve">  Διασφαλίζεται η</w:t>
            </w:r>
            <w:r w:rsidR="00547EC4">
              <w:rPr>
                <w:rFonts w:ascii="Tahoma" w:hAnsi="Tahoma" w:cs="Tahoma"/>
                <w:sz w:val="18"/>
                <w:szCs w:val="18"/>
              </w:rPr>
              <w:t xml:space="preserve"> αποζημίωσή της μέσω μηχανισμών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14:paraId="14619F9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033CCA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D8144D6" w14:textId="77777777" w:rsidTr="00F92C9D">
        <w:trPr>
          <w:trHeight w:val="1134"/>
        </w:trPr>
        <w:tc>
          <w:tcPr>
            <w:tcW w:w="2227" w:type="dxa"/>
            <w:vMerge/>
            <w:vAlign w:val="center"/>
          </w:tcPr>
          <w:p w14:paraId="0D253AA0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846CC7C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Ιδιοκτησίας</w:t>
            </w:r>
          </w:p>
        </w:tc>
        <w:tc>
          <w:tcPr>
            <w:tcW w:w="6745" w:type="dxa"/>
            <w:vMerge/>
            <w:vAlign w:val="center"/>
          </w:tcPr>
          <w:p w14:paraId="7F1FB25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E0AD3F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00732C9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5BC0098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33AAC3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CEEBE69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Ασύλου</w:t>
            </w:r>
          </w:p>
        </w:tc>
        <w:tc>
          <w:tcPr>
            <w:tcW w:w="6745" w:type="dxa"/>
            <w:vMerge w:val="restart"/>
            <w:vAlign w:val="center"/>
          </w:tcPr>
          <w:p w14:paraId="2E0B8D99" w14:textId="3885C3A4" w:rsidR="00F33C87" w:rsidRPr="00F92C9D" w:rsidRDefault="00F33C87" w:rsidP="00411082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</w:t>
            </w:r>
            <w:r w:rsidR="00F92C9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14:paraId="0C43FD0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274FA6BA" w14:textId="6439F728" w:rsidR="00F33C87" w:rsidRPr="006F148C" w:rsidRDefault="00BE5F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Αφορά δράσεις υπέρ προσφύγων / μεταναστών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F33C87" w:rsidRPr="006F148C" w14:paraId="7661C371" w14:textId="77777777" w:rsidTr="00F92C9D">
        <w:trPr>
          <w:trHeight w:val="854"/>
        </w:trPr>
        <w:tc>
          <w:tcPr>
            <w:tcW w:w="2227" w:type="dxa"/>
            <w:vMerge/>
            <w:vAlign w:val="center"/>
          </w:tcPr>
          <w:p w14:paraId="086F8497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93E3F44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σε περίπτωση απομάκρυνσης, απέλασης και έκδοσης</w:t>
            </w:r>
          </w:p>
        </w:tc>
        <w:tc>
          <w:tcPr>
            <w:tcW w:w="6745" w:type="dxa"/>
            <w:vMerge/>
            <w:vAlign w:val="center"/>
          </w:tcPr>
          <w:p w14:paraId="240DE63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4450B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27E424B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DCB5D86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1F93B805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Τίτλος ΙΙΙ </w:t>
            </w:r>
            <w:r w:rsidRPr="00B4277C">
              <w:rPr>
                <w:rFonts w:ascii="Tahoma" w:hAnsi="Tahoma" w:cs="Tahoma"/>
                <w:b/>
                <w:sz w:val="18"/>
                <w:szCs w:val="18"/>
              </w:rPr>
              <w:t>«ΙΣΟΤΗΤΑ»</w:t>
            </w:r>
          </w:p>
        </w:tc>
        <w:tc>
          <w:tcPr>
            <w:tcW w:w="5737" w:type="dxa"/>
            <w:vAlign w:val="center"/>
          </w:tcPr>
          <w:p w14:paraId="010755F0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Ισότητα έναντι του Νόμου</w:t>
            </w:r>
          </w:p>
        </w:tc>
        <w:tc>
          <w:tcPr>
            <w:tcW w:w="6745" w:type="dxa"/>
            <w:vMerge w:val="restart"/>
            <w:vAlign w:val="center"/>
          </w:tcPr>
          <w:p w14:paraId="11787B8F" w14:textId="77777777" w:rsidR="00F33C87" w:rsidRDefault="00F33C87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Διασφαλίζονται οι αρχές της </w:t>
            </w:r>
          </w:p>
          <w:p w14:paraId="5628C63C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lastRenderedPageBreak/>
              <w:t xml:space="preserve">ισότητας έναντι του νόμου, </w:t>
            </w:r>
          </w:p>
          <w:p w14:paraId="7549D45B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απαγόρευσης των διακρίσεων, </w:t>
            </w:r>
          </w:p>
          <w:p w14:paraId="2C64A670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ίσης μεταχείρισης, </w:t>
            </w:r>
          </w:p>
          <w:p w14:paraId="2C51E870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ισότητας των φύλων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8137E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D4ECAAE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ίσων ευκαιριών για όλους</w:t>
            </w:r>
          </w:p>
        </w:tc>
        <w:tc>
          <w:tcPr>
            <w:tcW w:w="2155" w:type="dxa"/>
            <w:vMerge w:val="restart"/>
            <w:vAlign w:val="center"/>
          </w:tcPr>
          <w:p w14:paraId="32C265AE" w14:textId="77777777" w:rsidR="00F33C87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C39056" w14:textId="77777777"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85220F" w14:textId="77777777"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788C17" w14:textId="77777777" w:rsidR="00F33C87" w:rsidRP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0A324E6" w14:textId="1ECBB311" w:rsidR="00F33C87" w:rsidRPr="00A73BEF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 xml:space="preserve">Έχει η δράση (άμεσα ή έμμεσα) διαφορετικό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αντίκτυπο στις γυναίκες και στους άντρες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F33C87" w:rsidRPr="006F148C" w14:paraId="6EF55676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7DCFD2F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8DC4BB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Απαγόρευση Διακρίσεων </w:t>
            </w:r>
          </w:p>
        </w:tc>
        <w:tc>
          <w:tcPr>
            <w:tcW w:w="6745" w:type="dxa"/>
            <w:vMerge/>
            <w:vAlign w:val="center"/>
          </w:tcPr>
          <w:p w14:paraId="2652193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69EAD2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0066486E" w14:textId="07A15E7C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Πως προάγει η δράση την ισότητα μεταξύ των γυναικών και ανδρών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F33C87" w:rsidRPr="006F148C" w14:paraId="45382E64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5502D70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90091B1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Πολιτιστική, θρησκευτική και γλωσσική πολυμορφία</w:t>
            </w:r>
          </w:p>
        </w:tc>
        <w:tc>
          <w:tcPr>
            <w:tcW w:w="6745" w:type="dxa"/>
            <w:vMerge/>
            <w:vAlign w:val="center"/>
          </w:tcPr>
          <w:p w14:paraId="55E2253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5FB9A63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02B390A" w14:textId="14D5AC26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Πως συνεπάγεται η δράση τυχόν διαφορετική μεταχείριση ομάδων ή ατόμων λόγω φύλου, φυλετικής ή εθνοτικής καταγωγής, θρησκείας ή πεποιθήσεων, αναπηρίας, ηλικίας και γενετήσιου προσανατολισμού Ή μήπως θα  μπορούσε να οδηγήσει σε έμμεσες διακρίσεις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F33C87" w:rsidRPr="006F148C" w14:paraId="03D9D246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1758929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BFD542C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Ισότητα γυναικών και ανδρών </w:t>
            </w:r>
          </w:p>
        </w:tc>
        <w:tc>
          <w:tcPr>
            <w:tcW w:w="6745" w:type="dxa"/>
            <w:vMerge/>
            <w:vAlign w:val="center"/>
          </w:tcPr>
          <w:p w14:paraId="0092EC3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F7D81E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2CEC648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0772AA9C" w14:textId="77777777" w:rsidTr="00F92C9D">
        <w:trPr>
          <w:trHeight w:val="1211"/>
        </w:trPr>
        <w:tc>
          <w:tcPr>
            <w:tcW w:w="2227" w:type="dxa"/>
            <w:vMerge/>
            <w:vAlign w:val="center"/>
          </w:tcPr>
          <w:p w14:paraId="566471E0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6718789" w14:textId="77777777" w:rsidR="00F1708F" w:rsidRPr="00B4277C" w:rsidRDefault="00F1708F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Δικαιώματα του παιδιού</w:t>
            </w:r>
          </w:p>
        </w:tc>
        <w:tc>
          <w:tcPr>
            <w:tcW w:w="6745" w:type="dxa"/>
            <w:vAlign w:val="center"/>
          </w:tcPr>
          <w:p w14:paraId="2C697D2B" w14:textId="59AEDA39" w:rsidR="00190395" w:rsidRDefault="00190395" w:rsidP="00190395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η αρχή του υπέρτατου συμφέροντος του παιδιού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5F3B1C3" w14:textId="4A97B561" w:rsidR="00F1708F" w:rsidRPr="006F148C" w:rsidRDefault="00190395" w:rsidP="002D2D60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Προάγεται η προστασία των δικαιωμάτων του παιδιού, λαμβάνοντας υπόψη τις αρχές και τα δικαιώματα της Σύμβασης Δικαιωμάτων του Παιδιού των Ηνωμένων Εθνών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50F76932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E8B7775" w14:textId="54B25D37" w:rsidR="00F1708F" w:rsidRPr="00547EC4" w:rsidRDefault="00646BA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Ενισχύει ή προασπίζει τα δικαιώματα του παιδιού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6F148C" w:rsidRPr="006F148C" w14:paraId="7DECC140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5507D3C0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853459E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Δικαιώματα των ηλικιωμένων </w:t>
            </w:r>
          </w:p>
        </w:tc>
        <w:tc>
          <w:tcPr>
            <w:tcW w:w="6745" w:type="dxa"/>
            <w:vAlign w:val="center"/>
          </w:tcPr>
          <w:p w14:paraId="1DA28236" w14:textId="39161DDC" w:rsidR="00F1708F" w:rsidRPr="006F148C" w:rsidRDefault="0019039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Διασφαλίζονται τα δικαιώματα των ηλικιωμένων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7E6A13DA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468881EA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49C237AD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7EBEACE2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3FB4505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Ένταξη των ατόμων με αναπηρίες</w:t>
            </w:r>
          </w:p>
        </w:tc>
        <w:tc>
          <w:tcPr>
            <w:tcW w:w="6745" w:type="dxa"/>
            <w:vAlign w:val="center"/>
          </w:tcPr>
          <w:p w14:paraId="0993D8D1" w14:textId="20844FAC" w:rsidR="00F1708F" w:rsidRPr="006F148C" w:rsidRDefault="008137EC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ο σεβασμός των δικαιωμάτων των ατόμων με αναπηρίες, σύμφωνα με τη σύμβαση των Ηνωμένων Εθνών για τα δικαιώματα των ατόμων με αναπηρίες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07F1711E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548D3F4C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5585746" w14:textId="77777777" w:rsidTr="00F92C9D">
        <w:trPr>
          <w:trHeight w:val="510"/>
        </w:trPr>
        <w:tc>
          <w:tcPr>
            <w:tcW w:w="2227" w:type="dxa"/>
            <w:vMerge w:val="restart"/>
            <w:vAlign w:val="center"/>
          </w:tcPr>
          <w:p w14:paraId="3ADEC55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IV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«ΑΛΛΗΛΕΓΓΥΗ»</w:t>
            </w:r>
          </w:p>
        </w:tc>
        <w:tc>
          <w:tcPr>
            <w:tcW w:w="5737" w:type="dxa"/>
            <w:vAlign w:val="center"/>
          </w:tcPr>
          <w:p w14:paraId="0F462847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των εργαζομένων στην ενημέρωση και τη διαβούλευση στο πλαίσιο της επιχείρησης</w:t>
            </w:r>
          </w:p>
        </w:tc>
        <w:tc>
          <w:tcPr>
            <w:tcW w:w="6745" w:type="dxa"/>
            <w:vMerge w:val="restart"/>
            <w:vAlign w:val="center"/>
          </w:tcPr>
          <w:p w14:paraId="1183D4B5" w14:textId="77777777" w:rsidR="00F33C87" w:rsidRPr="00C8324B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Γίνονται σεβαστά τα δικαιώματα των εργαζομένων, όπως 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14:paraId="0983DDFA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 w:rsidRPr="00C8324B">
              <w:rPr>
                <w:rFonts w:ascii="Tahoma" w:hAnsi="Tahoma" w:cs="Tahoma"/>
                <w:sz w:val="18"/>
                <w:szCs w:val="18"/>
              </w:rPr>
              <w:t>ενημέρωση και διαβούλευση στο πλαίσιο της επιχείρησης,</w:t>
            </w:r>
          </w:p>
          <w:p w14:paraId="22E77878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C8324B">
              <w:rPr>
                <w:rFonts w:ascii="Tahoma" w:hAnsi="Tahoma" w:cs="Tahoma"/>
                <w:sz w:val="18"/>
                <w:szCs w:val="18"/>
              </w:rPr>
              <w:t>υλλογική διαπραγμάτευσης και συλλογικών δράσεων</w:t>
            </w:r>
          </w:p>
          <w:p w14:paraId="2505535C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υπηρεσίες εύρεσης εργασίας </w:t>
            </w:r>
          </w:p>
          <w:p w14:paraId="585BBA00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ροστασία </w:t>
            </w:r>
            <w:r>
              <w:rPr>
                <w:rFonts w:ascii="Tahoma" w:hAnsi="Tahoma" w:cs="Tahoma"/>
                <w:sz w:val="18"/>
                <w:szCs w:val="18"/>
              </w:rPr>
              <w:t>σε περίπτωση αδικαιολόγητ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ης απόλυσης, </w:t>
            </w:r>
          </w:p>
          <w:p w14:paraId="51FB7A13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ίκαιων και πρόσφορών συνθηκών εργασίας, </w:t>
            </w:r>
          </w:p>
          <w:p w14:paraId="37871035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C8324B">
              <w:rPr>
                <w:rFonts w:ascii="Tahoma" w:hAnsi="Tahoma" w:cs="Tahoma"/>
                <w:sz w:val="18"/>
                <w:szCs w:val="18"/>
              </w:rPr>
              <w:t>παγόρευση εργασίας παιδιών και προστασία των νέων στην εργασία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53858AE8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παροχές κοινωνικής ασφάλισης και κοινωνικών υπηρεσιών </w:t>
            </w:r>
            <w:r>
              <w:rPr>
                <w:rFonts w:ascii="Tahoma" w:hAnsi="Tahoma" w:cs="Tahoma"/>
                <w:sz w:val="18"/>
                <w:szCs w:val="18"/>
              </w:rPr>
              <w:t>(υγεία, γενικού οικονομικού ενδιαφέροντος)</w:t>
            </w:r>
          </w:p>
        </w:tc>
        <w:tc>
          <w:tcPr>
            <w:tcW w:w="2155" w:type="dxa"/>
            <w:vMerge w:val="restart"/>
            <w:vAlign w:val="center"/>
          </w:tcPr>
          <w:p w14:paraId="452ED553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30BAB25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D04C8C8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2918DD9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9F9B66F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Δικαίωμα διαπραγμάτευσης και συλλογικών δράσεων </w:t>
            </w:r>
          </w:p>
        </w:tc>
        <w:tc>
          <w:tcPr>
            <w:tcW w:w="6745" w:type="dxa"/>
            <w:vMerge/>
            <w:vAlign w:val="center"/>
          </w:tcPr>
          <w:p w14:paraId="3BD88C3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D8866F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74E3AA2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180FDD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1B97764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CA2330E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πρόσβασης στις υπηρεσίες ευρέσεως εργασίας</w:t>
            </w:r>
          </w:p>
        </w:tc>
        <w:tc>
          <w:tcPr>
            <w:tcW w:w="6745" w:type="dxa"/>
            <w:vMerge/>
            <w:vAlign w:val="center"/>
          </w:tcPr>
          <w:p w14:paraId="158D53B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9D14CB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D794CB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8A53AF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5C9625F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73C9722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σε περιπτώσεις αδικαιολόγητης απόλυσης</w:t>
            </w:r>
          </w:p>
        </w:tc>
        <w:tc>
          <w:tcPr>
            <w:tcW w:w="6745" w:type="dxa"/>
            <w:vMerge/>
            <w:vAlign w:val="center"/>
          </w:tcPr>
          <w:p w14:paraId="3A7EB19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970D21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8379D9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909188B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5D2F2E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BDB9C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Δίκαιες και πρόσφορες συνθήκες εργασίας</w:t>
            </w:r>
          </w:p>
        </w:tc>
        <w:tc>
          <w:tcPr>
            <w:tcW w:w="6745" w:type="dxa"/>
            <w:vMerge/>
            <w:vAlign w:val="center"/>
          </w:tcPr>
          <w:p w14:paraId="218DA93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52A08DC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746CB28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CBC3867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CFF54F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A6AE0E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Απαγόρευση της εργασίας των παιδιών και προστασία των νέων στην εργασία</w:t>
            </w:r>
          </w:p>
        </w:tc>
        <w:tc>
          <w:tcPr>
            <w:tcW w:w="6745" w:type="dxa"/>
            <w:vMerge/>
            <w:vAlign w:val="center"/>
          </w:tcPr>
          <w:p w14:paraId="61436DC3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2D6BC3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300474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CACAE7B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4BCCA2A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489D032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Οικογενειακή και επαγγελματική ζωή</w:t>
            </w:r>
          </w:p>
        </w:tc>
        <w:tc>
          <w:tcPr>
            <w:tcW w:w="6745" w:type="dxa"/>
            <w:vMerge/>
            <w:vAlign w:val="center"/>
          </w:tcPr>
          <w:p w14:paraId="3604BF9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F37E5B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E757F9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071316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57AE6A5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9336F24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Κοινωνική ασφάλιση και κοινωνική αρωγή</w:t>
            </w:r>
          </w:p>
        </w:tc>
        <w:tc>
          <w:tcPr>
            <w:tcW w:w="6745" w:type="dxa"/>
            <w:vMerge/>
            <w:vAlign w:val="center"/>
          </w:tcPr>
          <w:p w14:paraId="253B8D8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8B01DA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76F35D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5B55C8D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180198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A6007DE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της υγείας</w:t>
            </w:r>
          </w:p>
        </w:tc>
        <w:tc>
          <w:tcPr>
            <w:tcW w:w="6745" w:type="dxa"/>
            <w:vMerge/>
            <w:vAlign w:val="center"/>
          </w:tcPr>
          <w:p w14:paraId="711A8F7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2FF7EF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EB661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EA6AA09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49AC759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284978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Πρόσβαση στις υπηρεσίες γενικού οικονομικού ενδιαφέροντος </w:t>
            </w:r>
          </w:p>
        </w:tc>
        <w:tc>
          <w:tcPr>
            <w:tcW w:w="6745" w:type="dxa"/>
            <w:vMerge/>
            <w:vAlign w:val="center"/>
          </w:tcPr>
          <w:p w14:paraId="3C97671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75AF02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6BB688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3AD66138" w14:textId="77777777" w:rsidTr="00F92C9D">
        <w:trPr>
          <w:trHeight w:val="750"/>
        </w:trPr>
        <w:tc>
          <w:tcPr>
            <w:tcW w:w="2227" w:type="dxa"/>
            <w:vMerge/>
            <w:vAlign w:val="center"/>
          </w:tcPr>
          <w:p w14:paraId="4AD5F9AE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DD85CF5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του περιβάλλοντος</w:t>
            </w:r>
          </w:p>
        </w:tc>
        <w:tc>
          <w:tcPr>
            <w:tcW w:w="6745" w:type="dxa"/>
            <w:vAlign w:val="center"/>
          </w:tcPr>
          <w:p w14:paraId="4072E730" w14:textId="0EF14FA8" w:rsidR="00F1708F" w:rsidRPr="006F148C" w:rsidRDefault="00C8324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131C0185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4730011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088D14A0" w14:textId="77777777" w:rsidTr="00F92C9D">
        <w:trPr>
          <w:trHeight w:val="451"/>
        </w:trPr>
        <w:tc>
          <w:tcPr>
            <w:tcW w:w="2227" w:type="dxa"/>
            <w:vMerge/>
            <w:vAlign w:val="center"/>
          </w:tcPr>
          <w:p w14:paraId="4D5C8167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0DD2102" w14:textId="77777777"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Προστασία του καταναλωτή</w:t>
            </w:r>
          </w:p>
        </w:tc>
        <w:tc>
          <w:tcPr>
            <w:tcW w:w="6745" w:type="dxa"/>
            <w:vAlign w:val="center"/>
          </w:tcPr>
          <w:p w14:paraId="6E484CB3" w14:textId="5A898F29" w:rsidR="00F1708F" w:rsidRPr="006F148C" w:rsidRDefault="00F00B7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Υπάρχει συμμόρφωση ως προς την προστασία του καταναλωτή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66B35C58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09EA9CC6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77C" w:rsidRPr="006F148C" w14:paraId="0ADDF87B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275CF68C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«ΔΙΚΑΙΩΜΑΤΑ ΤΩΝ ΠΟΛΙΤΩΝ»</w:t>
            </w:r>
          </w:p>
        </w:tc>
        <w:tc>
          <w:tcPr>
            <w:tcW w:w="5737" w:type="dxa"/>
            <w:vAlign w:val="center"/>
          </w:tcPr>
          <w:p w14:paraId="346B2A15" w14:textId="2C556E55" w:rsidR="00B4277C" w:rsidRPr="00C90D3B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trike/>
                <w:sz w:val="18"/>
                <w:szCs w:val="18"/>
              </w:rPr>
            </w:pPr>
            <w:r w:rsidRPr="00C90D3B">
              <w:rPr>
                <w:rFonts w:ascii="Tahoma" w:hAnsi="Tahoma" w:cs="Tahoma"/>
                <w:sz w:val="18"/>
                <w:szCs w:val="18"/>
              </w:rPr>
              <w:t>Δικαίωμα χρηστής διοίκησης</w:t>
            </w:r>
          </w:p>
        </w:tc>
        <w:tc>
          <w:tcPr>
            <w:tcW w:w="6745" w:type="dxa"/>
            <w:vMerge w:val="restart"/>
            <w:vAlign w:val="center"/>
          </w:tcPr>
          <w:p w14:paraId="647680BA" w14:textId="77777777" w:rsidR="00B4277C" w:rsidRDefault="00B4277C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Τα εμπλεκόμενα πρόσωπα δικαιούνται αμερόληπτη, δίκαιη και εντός ευλόγου</w:t>
            </w:r>
            <w:bookmarkStart w:id="0" w:name="_GoBack"/>
            <w:bookmarkEnd w:id="0"/>
            <w:r>
              <w:rPr>
                <w:rFonts w:ascii="Tahoma" w:hAnsi="Tahoma" w:cs="Tahoma"/>
                <w:sz w:val="18"/>
                <w:szCs w:val="18"/>
              </w:rPr>
              <w:t xml:space="preserve"> προθεσμίας την εξέταση υποθέσεών τους από τα θεσμικά και λοιπά όργανα και ιδίως διασφαλίζεται τα δικαίωμα της </w:t>
            </w:r>
          </w:p>
          <w:p w14:paraId="31355535" w14:textId="77777777" w:rsidR="00B4277C" w:rsidRPr="0055718E" w:rsidRDefault="00B4277C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 xml:space="preserve">προηγούμενης ακρόασης πριν τη λήψη μέτρου σε βάρους τους </w:t>
            </w:r>
          </w:p>
          <w:p w14:paraId="6612B2D6" w14:textId="77777777" w:rsidR="00B4277C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>πρόσβασης στα σχετικά έγγραφα ή στο φάκελο όπου διατηρούνται, τηρουμένων των νόμιμων συμφερόντων της εμπιστευτικότητας και του επαγγελματικού και επιχειρηματικού απορρήτου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6639AC0" w14:textId="77777777" w:rsidR="00B4277C" w:rsidRPr="00666496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66496">
              <w:rPr>
                <w:rFonts w:ascii="Tahoma" w:hAnsi="Tahoma" w:cs="Tahoma"/>
                <w:sz w:val="18"/>
                <w:szCs w:val="18"/>
              </w:rPr>
              <w:lastRenderedPageBreak/>
              <w:t xml:space="preserve">Υποχρεώνεται η διοίκηση να αιτιολογεί τις αποφάσεις της </w:t>
            </w:r>
          </w:p>
          <w:p w14:paraId="0E3A3D93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6B58F0FD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4E2209C7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B4277C" w:rsidRPr="006F148C" w14:paraId="27CD2599" w14:textId="77777777" w:rsidTr="00F92C9D">
        <w:trPr>
          <w:trHeight w:val="504"/>
        </w:trPr>
        <w:tc>
          <w:tcPr>
            <w:tcW w:w="2227" w:type="dxa"/>
            <w:vMerge/>
            <w:vAlign w:val="center"/>
          </w:tcPr>
          <w:p w14:paraId="00922A5B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26F83DC" w14:textId="0D6ADC85" w:rsidR="00B4277C" w:rsidRPr="00C90D3B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trike/>
                <w:sz w:val="18"/>
                <w:szCs w:val="18"/>
              </w:rPr>
            </w:pPr>
            <w:r w:rsidRPr="00C90D3B">
              <w:rPr>
                <w:rFonts w:ascii="Tahoma" w:hAnsi="Tahoma" w:cs="Tahoma"/>
                <w:sz w:val="18"/>
                <w:szCs w:val="18"/>
              </w:rPr>
              <w:t>Δικαίωμα πρόσβασης στα έγγραφα</w:t>
            </w:r>
          </w:p>
        </w:tc>
        <w:tc>
          <w:tcPr>
            <w:tcW w:w="6745" w:type="dxa"/>
            <w:vMerge/>
            <w:vAlign w:val="center"/>
          </w:tcPr>
          <w:p w14:paraId="0B223524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A5D571E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29E3EB78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90D3B" w:rsidRPr="006F148C" w14:paraId="21C45226" w14:textId="77777777" w:rsidTr="00F92C9D">
        <w:trPr>
          <w:trHeight w:val="1400"/>
        </w:trPr>
        <w:tc>
          <w:tcPr>
            <w:tcW w:w="2227" w:type="dxa"/>
            <w:vMerge/>
            <w:vAlign w:val="center"/>
          </w:tcPr>
          <w:p w14:paraId="0428319B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503C4AE" w14:textId="2D136D63" w:rsidR="00C90D3B" w:rsidRPr="00840E87" w:rsidRDefault="00C90D3B" w:rsidP="00C90D3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840E87">
              <w:rPr>
                <w:rFonts w:ascii="Tahoma" w:hAnsi="Tahoma" w:cs="Tahoma"/>
                <w:sz w:val="18"/>
                <w:szCs w:val="18"/>
              </w:rPr>
              <w:t>Ελευθερία κυκλοφορίας και διαμονής</w:t>
            </w:r>
          </w:p>
        </w:tc>
        <w:tc>
          <w:tcPr>
            <w:tcW w:w="6745" w:type="dxa"/>
            <w:vAlign w:val="center"/>
          </w:tcPr>
          <w:p w14:paraId="6153FCBC" w14:textId="6A45FB66" w:rsidR="00C90D3B" w:rsidRPr="006F148C" w:rsidRDefault="00C90D3B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της ελεύθερης κυκλοφορίας των πολιτών στο έδαφος των Κ-Μ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(συμπεριλαμβανομένων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διαμονής)</w:t>
            </w:r>
          </w:p>
        </w:tc>
        <w:tc>
          <w:tcPr>
            <w:tcW w:w="2155" w:type="dxa"/>
            <w:vAlign w:val="center"/>
          </w:tcPr>
          <w:p w14:paraId="6F26D70A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E13AA43" w14:textId="5D03A03B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1EF30A0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77B0BF" w14:textId="40149D9C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40E87" w:rsidRPr="006F148C" w14:paraId="55FDDBEF" w14:textId="77777777" w:rsidTr="00F92C9D">
        <w:trPr>
          <w:trHeight w:val="907"/>
        </w:trPr>
        <w:tc>
          <w:tcPr>
            <w:tcW w:w="2227" w:type="dxa"/>
            <w:vMerge/>
            <w:vAlign w:val="center"/>
          </w:tcPr>
          <w:p w14:paraId="41F2F29D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0523945" w14:textId="5EB19CC1" w:rsidR="00840E87" w:rsidRPr="00840E87" w:rsidRDefault="00840E87">
            <w:pPr>
              <w:rPr>
                <w:rFonts w:ascii="Tahoma" w:hAnsi="Tahoma" w:cs="Tahoma"/>
                <w:strike/>
                <w:sz w:val="18"/>
                <w:szCs w:val="18"/>
              </w:rPr>
            </w:pPr>
            <w:r w:rsidRPr="00840E87">
              <w:rPr>
                <w:rFonts w:ascii="Tahoma" w:hAnsi="Tahoma" w:cs="Tahoma"/>
                <w:sz w:val="18"/>
                <w:szCs w:val="18"/>
              </w:rPr>
              <w:t>4</w:t>
            </w:r>
            <w:r w:rsidRPr="00F92C9D">
              <w:rPr>
                <w:rFonts w:ascii="Tahoma" w:hAnsi="Tahoma" w:cs="Tahoma"/>
                <w:sz w:val="18"/>
                <w:szCs w:val="18"/>
              </w:rPr>
              <w:t>2</w:t>
            </w:r>
            <w:r w:rsidRPr="00840E87">
              <w:rPr>
                <w:rFonts w:ascii="Tahoma" w:hAnsi="Tahoma" w:cs="Tahoma"/>
                <w:sz w:val="18"/>
                <w:szCs w:val="18"/>
              </w:rPr>
              <w:t xml:space="preserve">. Δικαίωμα πραγματικής προσφυγής και αμερόληπτου δικαστηρίου </w:t>
            </w:r>
          </w:p>
        </w:tc>
        <w:tc>
          <w:tcPr>
            <w:tcW w:w="6745" w:type="dxa"/>
            <w:vAlign w:val="center"/>
          </w:tcPr>
          <w:p w14:paraId="079A4C4E" w14:textId="329D2558" w:rsidR="00840E87" w:rsidRPr="00BA1E36" w:rsidRDefault="00840E87" w:rsidP="00BA1E36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BA1E36">
              <w:rPr>
                <w:rFonts w:ascii="Tahoma" w:hAnsi="Tahoma" w:cs="Tahoma"/>
                <w:sz w:val="18"/>
                <w:szCs w:val="18"/>
              </w:rPr>
              <w:t>Θίγεται το δικαίωμα της προσφυγής των πολιτών στη δικαιοσύνη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BA1E3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0D6BC371" w14:textId="51AE65D4" w:rsidR="00840E87" w:rsidRPr="006F148C" w:rsidRDefault="00840E87" w:rsidP="00210453">
            <w:pPr>
              <w:rPr>
                <w:rFonts w:ascii="Tahoma" w:hAnsi="Tahoma" w:cs="Tahoma"/>
                <w:sz w:val="18"/>
                <w:szCs w:val="18"/>
              </w:rPr>
            </w:pPr>
            <w:r w:rsidRPr="009C4FD3">
              <w:rPr>
                <w:rFonts w:ascii="Tahoma" w:hAnsi="Tahoma" w:cs="Tahoma"/>
                <w:sz w:val="18"/>
                <w:szCs w:val="18"/>
              </w:rPr>
              <w:t>Προβλέπεται το δικαίωμα πραγματικής προσφυγής ενώπιον δικαστηρίου</w:t>
            </w:r>
            <w:r>
              <w:rPr>
                <w:rFonts w:ascii="Tahoma" w:hAnsi="Tahoma" w:cs="Tahoma"/>
                <w:sz w:val="18"/>
                <w:szCs w:val="18"/>
              </w:rPr>
              <w:t>, στην περίπτωση που θίγονται δικαιώματα και ελευθερίες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7A358271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1DA1253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5379D3C" w14:textId="77777777" w:rsidR="00CA692F" w:rsidRDefault="00CA692F" w:rsidP="000D2DE1">
      <w:pPr>
        <w:rPr>
          <w:rFonts w:ascii="Tahoma" w:hAnsi="Tahoma" w:cs="Tahoma"/>
          <w:sz w:val="18"/>
          <w:szCs w:val="18"/>
          <w:highlight w:val="yellow"/>
        </w:rPr>
      </w:pPr>
    </w:p>
    <w:p w14:paraId="0A1ED4D3" w14:textId="749FE596" w:rsidR="00E51636" w:rsidRPr="00840E87" w:rsidRDefault="000D2DE1" w:rsidP="000D2DE1">
      <w:pPr>
        <w:rPr>
          <w:rFonts w:ascii="Tahoma" w:hAnsi="Tahoma" w:cs="Tahoma"/>
          <w:sz w:val="18"/>
          <w:szCs w:val="18"/>
        </w:rPr>
      </w:pPr>
      <w:r w:rsidRPr="00840E87">
        <w:rPr>
          <w:rFonts w:ascii="Tahoma" w:hAnsi="Tahoma" w:cs="Tahoma"/>
          <w:sz w:val="18"/>
          <w:szCs w:val="18"/>
        </w:rPr>
        <w:t xml:space="preserve">Στην περίπτωση που </w:t>
      </w:r>
      <w:r w:rsidR="00296F0B" w:rsidRPr="00840E87">
        <w:rPr>
          <w:rFonts w:ascii="Tahoma" w:hAnsi="Tahoma" w:cs="Tahoma"/>
          <w:sz w:val="18"/>
          <w:szCs w:val="18"/>
        </w:rPr>
        <w:t xml:space="preserve">ο χειριστής μιας πράξης (είτε κατά την αξιολόγηση και την επιλογή της, είτε κατά την παρακολούθηση της προόδου της και την επαλήθευση αυτής) </w:t>
      </w:r>
      <w:r w:rsidR="00E51636" w:rsidRPr="00840E87">
        <w:rPr>
          <w:rFonts w:ascii="Tahoma" w:hAnsi="Tahoma" w:cs="Tahoma"/>
          <w:sz w:val="18"/>
          <w:szCs w:val="18"/>
        </w:rPr>
        <w:t>έχει υπόνοια/</w:t>
      </w:r>
      <w:r w:rsidRPr="00840E87">
        <w:rPr>
          <w:rFonts w:ascii="Tahoma" w:hAnsi="Tahoma" w:cs="Tahoma"/>
          <w:sz w:val="18"/>
          <w:szCs w:val="18"/>
        </w:rPr>
        <w:t>ένδειξη μη συμμόρφωσης σε κάποιο(α) θεμελιώδες δικαίωμα(τα)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Pr="00840E87">
        <w:rPr>
          <w:rFonts w:ascii="Tahoma" w:hAnsi="Tahoma" w:cs="Tahoma"/>
          <w:sz w:val="18"/>
          <w:szCs w:val="18"/>
        </w:rPr>
        <w:t>συμβουλεύεται τη</w:t>
      </w:r>
      <w:r w:rsidR="00E51636" w:rsidRPr="00840E87">
        <w:rPr>
          <w:rFonts w:ascii="Tahoma" w:hAnsi="Tahoma" w:cs="Tahoma"/>
          <w:sz w:val="18"/>
          <w:szCs w:val="18"/>
        </w:rPr>
        <w:t xml:space="preserve">ν </w:t>
      </w:r>
      <w:r w:rsidR="00E51636" w:rsidRPr="00840E87">
        <w:rPr>
          <w:rFonts w:ascii="Tahoma" w:hAnsi="Tahoma" w:cs="Tahoma"/>
          <w:b/>
          <w:sz w:val="18"/>
          <w:szCs w:val="18"/>
        </w:rPr>
        <w:t>ΥΠΟΣΤΗΡΙΚΤΙΚΗ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="00E51636" w:rsidRPr="00840E87">
        <w:rPr>
          <w:rFonts w:ascii="Tahoma" w:hAnsi="Tahoma" w:cs="Tahoma"/>
          <w:b/>
          <w:sz w:val="18"/>
          <w:szCs w:val="18"/>
        </w:rPr>
        <w:t>ΛΙΣΤΑ ΣΤΗΝ ΑΞΙΟΛΟΓΗΣΗ ΚΑΙ ΕΠΙΛΟΓΗ ΤΩΝ ΠΡΟΤΑΣΕΩΝ ΚΑΙ ΣΤΗΝ ΕΠΑΛΗΘΕΥΣΗ ΤΩΝ ΠΡΑΞΕΩΝ ΒΑΣΕΙ ΤΟΥ ΧΑΡΤΗ ΘΕΜΕΛΙΩΔΩΝ ΔΙΚΑΙΩΜΑΤΩΝ</w:t>
      </w:r>
      <w:r w:rsidR="00296F0B" w:rsidRPr="00840E87">
        <w:rPr>
          <w:rFonts w:ascii="Tahoma" w:hAnsi="Tahoma" w:cs="Tahoma"/>
          <w:b/>
          <w:sz w:val="18"/>
          <w:szCs w:val="18"/>
        </w:rPr>
        <w:t xml:space="preserve">, </w:t>
      </w:r>
      <w:r w:rsidR="00296F0B" w:rsidRPr="00840E87">
        <w:rPr>
          <w:rFonts w:ascii="Tahoma" w:hAnsi="Tahoma" w:cs="Tahoma"/>
          <w:sz w:val="18"/>
          <w:szCs w:val="18"/>
        </w:rPr>
        <w:t xml:space="preserve">προκειμένου να καταλήξει </w:t>
      </w:r>
      <w:r w:rsidR="00E51636" w:rsidRPr="00840E87">
        <w:rPr>
          <w:rFonts w:ascii="Tahoma" w:hAnsi="Tahoma" w:cs="Tahoma"/>
          <w:sz w:val="18"/>
          <w:szCs w:val="18"/>
        </w:rPr>
        <w:t xml:space="preserve">στο δικαίωμα/τα </w:t>
      </w:r>
      <w:r w:rsidR="00E159BB" w:rsidRPr="00840E87">
        <w:rPr>
          <w:rFonts w:ascii="Tahoma" w:hAnsi="Tahoma" w:cs="Tahoma"/>
          <w:sz w:val="18"/>
          <w:szCs w:val="18"/>
        </w:rPr>
        <w:t xml:space="preserve">που </w:t>
      </w:r>
      <w:r w:rsidR="00E51636" w:rsidRPr="00840E87">
        <w:rPr>
          <w:rFonts w:ascii="Tahoma" w:hAnsi="Tahoma" w:cs="Tahoma"/>
          <w:sz w:val="18"/>
          <w:szCs w:val="18"/>
        </w:rPr>
        <w:t>εκτιμά ότι αφορά η υπόνοια/ένδειξη της</w:t>
      </w:r>
      <w:r w:rsidR="00296F0B" w:rsidRPr="00840E87">
        <w:rPr>
          <w:rFonts w:ascii="Tahoma" w:hAnsi="Tahoma" w:cs="Tahoma"/>
          <w:sz w:val="18"/>
          <w:szCs w:val="18"/>
        </w:rPr>
        <w:t xml:space="preserve"> μη συμμόρφωσης. </w:t>
      </w:r>
    </w:p>
    <w:p w14:paraId="6A4039BF" w14:textId="77777777" w:rsidR="000D2DE1" w:rsidRDefault="000D2DE1">
      <w:pPr>
        <w:rPr>
          <w:rFonts w:ascii="Tahoma" w:hAnsi="Tahoma" w:cs="Tahoma"/>
          <w:sz w:val="18"/>
          <w:szCs w:val="18"/>
        </w:rPr>
      </w:pPr>
    </w:p>
    <w:sectPr w:rsidR="000D2DE1" w:rsidSect="00F1708F">
      <w:footerReference w:type="default" r:id="rId7"/>
      <w:pgSz w:w="23814" w:h="16839" w:orient="landscape" w:code="8"/>
      <w:pgMar w:top="1276" w:right="1440" w:bottom="1843" w:left="1440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5E63A" w14:textId="77777777" w:rsidR="00B6348F" w:rsidRDefault="00B6348F" w:rsidP="00666496">
      <w:pPr>
        <w:spacing w:after="0" w:line="240" w:lineRule="auto"/>
      </w:pPr>
      <w:r>
        <w:separator/>
      </w:r>
    </w:p>
  </w:endnote>
  <w:endnote w:type="continuationSeparator" w:id="0">
    <w:p w14:paraId="5D76CF5C" w14:textId="77777777" w:rsidR="00B6348F" w:rsidRDefault="00B6348F" w:rsidP="0066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B1CD1" w14:textId="7496B8F6" w:rsidR="00666496" w:rsidRDefault="00666496" w:rsidP="00666496">
    <w:pPr>
      <w:pStyle w:val="a6"/>
      <w:jc w:val="center"/>
    </w:pPr>
    <w:r>
      <w:rPr>
        <w:noProof/>
        <w:lang w:eastAsia="el-GR"/>
      </w:rPr>
      <w:drawing>
        <wp:inline distT="0" distB="0" distL="0" distR="0" wp14:anchorId="55429B92" wp14:editId="06B67434">
          <wp:extent cx="3542893" cy="790523"/>
          <wp:effectExtent l="0" t="0" r="635" b="0"/>
          <wp:docPr id="1355061568" name="Εικόνα 1" descr="Εικόνα που περιέχει κείμενο, γραμματοσειρά, λογότυπο, στιγμιότυπο οθόνης&#10;&#10;Το περιεχόμενο που δημιουργείται από τεχνολογία AI ενδέχεται να είναι εσφαλμένο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5061568" name="Εικόνα 1" descr="Εικόνα που περιέχει κείμενο, γραμματοσειρά, λογότυπο, στιγμιότυπο οθόνης&#10;&#10;Το περιεχόμενο που δημιουργείται από τεχνολογία AI ενδέχεται να είναι εσφαλμένο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0346" cy="7966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5313D" w14:textId="77777777" w:rsidR="00B6348F" w:rsidRDefault="00B6348F" w:rsidP="00666496">
      <w:pPr>
        <w:spacing w:after="0" w:line="240" w:lineRule="auto"/>
      </w:pPr>
      <w:r>
        <w:separator/>
      </w:r>
    </w:p>
  </w:footnote>
  <w:footnote w:type="continuationSeparator" w:id="0">
    <w:p w14:paraId="685321BE" w14:textId="77777777" w:rsidR="00B6348F" w:rsidRDefault="00B6348F" w:rsidP="00666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F13AC"/>
    <w:multiLevelType w:val="hybridMultilevel"/>
    <w:tmpl w:val="97CCE7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018C"/>
    <w:multiLevelType w:val="hybridMultilevel"/>
    <w:tmpl w:val="E80CA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B1202"/>
    <w:multiLevelType w:val="hybridMultilevel"/>
    <w:tmpl w:val="FA90FC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C5935"/>
    <w:multiLevelType w:val="hybridMultilevel"/>
    <w:tmpl w:val="388818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504C8"/>
    <w:multiLevelType w:val="hybridMultilevel"/>
    <w:tmpl w:val="4E3606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2728D"/>
    <w:multiLevelType w:val="hybridMultilevel"/>
    <w:tmpl w:val="9296F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01873"/>
    <w:multiLevelType w:val="hybridMultilevel"/>
    <w:tmpl w:val="E2FEAF52"/>
    <w:lvl w:ilvl="0" w:tplc="53B8442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D074C"/>
    <w:multiLevelType w:val="hybridMultilevel"/>
    <w:tmpl w:val="32A084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13FF"/>
    <w:multiLevelType w:val="hybridMultilevel"/>
    <w:tmpl w:val="8CBEFD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429E4"/>
    <w:multiLevelType w:val="hybridMultilevel"/>
    <w:tmpl w:val="B2DE8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91BE8"/>
    <w:multiLevelType w:val="hybridMultilevel"/>
    <w:tmpl w:val="780014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E4"/>
    <w:rsid w:val="000730BD"/>
    <w:rsid w:val="0008155B"/>
    <w:rsid w:val="00090072"/>
    <w:rsid w:val="000A5CBB"/>
    <w:rsid w:val="000B02C7"/>
    <w:rsid w:val="000B7E17"/>
    <w:rsid w:val="000C7FD7"/>
    <w:rsid w:val="000D2DE1"/>
    <w:rsid w:val="000F4D28"/>
    <w:rsid w:val="001465B0"/>
    <w:rsid w:val="001673F5"/>
    <w:rsid w:val="001705DA"/>
    <w:rsid w:val="00175FE4"/>
    <w:rsid w:val="00177AB9"/>
    <w:rsid w:val="00181CD9"/>
    <w:rsid w:val="00185851"/>
    <w:rsid w:val="00190395"/>
    <w:rsid w:val="001B6304"/>
    <w:rsid w:val="001D0CA6"/>
    <w:rsid w:val="002006E5"/>
    <w:rsid w:val="00224760"/>
    <w:rsid w:val="002410C5"/>
    <w:rsid w:val="00257E67"/>
    <w:rsid w:val="0026017D"/>
    <w:rsid w:val="00266B8D"/>
    <w:rsid w:val="00275870"/>
    <w:rsid w:val="00296F0B"/>
    <w:rsid w:val="002D0312"/>
    <w:rsid w:val="002D2D60"/>
    <w:rsid w:val="00317494"/>
    <w:rsid w:val="0037564D"/>
    <w:rsid w:val="003778E1"/>
    <w:rsid w:val="003811F2"/>
    <w:rsid w:val="00383E7C"/>
    <w:rsid w:val="00390888"/>
    <w:rsid w:val="003B00E5"/>
    <w:rsid w:val="003B2B7D"/>
    <w:rsid w:val="003B7672"/>
    <w:rsid w:val="003D2366"/>
    <w:rsid w:val="003F191E"/>
    <w:rsid w:val="003F55A5"/>
    <w:rsid w:val="00411082"/>
    <w:rsid w:val="00420FB1"/>
    <w:rsid w:val="00427ED7"/>
    <w:rsid w:val="00432E15"/>
    <w:rsid w:val="00457E99"/>
    <w:rsid w:val="00481BDC"/>
    <w:rsid w:val="00486CD1"/>
    <w:rsid w:val="004F2054"/>
    <w:rsid w:val="00503417"/>
    <w:rsid w:val="0050689B"/>
    <w:rsid w:val="00513464"/>
    <w:rsid w:val="00547EC4"/>
    <w:rsid w:val="00556E11"/>
    <w:rsid w:val="0055718E"/>
    <w:rsid w:val="005742EC"/>
    <w:rsid w:val="005C5327"/>
    <w:rsid w:val="005D153D"/>
    <w:rsid w:val="006354BA"/>
    <w:rsid w:val="00646BAD"/>
    <w:rsid w:val="006609BE"/>
    <w:rsid w:val="00666496"/>
    <w:rsid w:val="00673BFF"/>
    <w:rsid w:val="00686CAB"/>
    <w:rsid w:val="006C45BF"/>
    <w:rsid w:val="006F148C"/>
    <w:rsid w:val="00707860"/>
    <w:rsid w:val="007263E1"/>
    <w:rsid w:val="00763A03"/>
    <w:rsid w:val="007A2522"/>
    <w:rsid w:val="007C4CBA"/>
    <w:rsid w:val="008137EC"/>
    <w:rsid w:val="00840E87"/>
    <w:rsid w:val="00862CF3"/>
    <w:rsid w:val="00895FA8"/>
    <w:rsid w:val="00903C53"/>
    <w:rsid w:val="00905FEE"/>
    <w:rsid w:val="00964943"/>
    <w:rsid w:val="009A4E09"/>
    <w:rsid w:val="009C4FD3"/>
    <w:rsid w:val="009F7A99"/>
    <w:rsid w:val="00A34802"/>
    <w:rsid w:val="00A40813"/>
    <w:rsid w:val="00A67685"/>
    <w:rsid w:val="00A73BEF"/>
    <w:rsid w:val="00AA43DC"/>
    <w:rsid w:val="00AE64A7"/>
    <w:rsid w:val="00B4277C"/>
    <w:rsid w:val="00B600E6"/>
    <w:rsid w:val="00B6348F"/>
    <w:rsid w:val="00B93AFE"/>
    <w:rsid w:val="00BA1E36"/>
    <w:rsid w:val="00BB0F8F"/>
    <w:rsid w:val="00BC59FD"/>
    <w:rsid w:val="00BE5F4F"/>
    <w:rsid w:val="00C12F44"/>
    <w:rsid w:val="00C6454D"/>
    <w:rsid w:val="00C8324B"/>
    <w:rsid w:val="00C90475"/>
    <w:rsid w:val="00C90D3B"/>
    <w:rsid w:val="00CA0B55"/>
    <w:rsid w:val="00CA3ABE"/>
    <w:rsid w:val="00CA692F"/>
    <w:rsid w:val="00D03E3C"/>
    <w:rsid w:val="00D73495"/>
    <w:rsid w:val="00D7624F"/>
    <w:rsid w:val="00D80AB8"/>
    <w:rsid w:val="00D8416C"/>
    <w:rsid w:val="00DB27C4"/>
    <w:rsid w:val="00DE1EB8"/>
    <w:rsid w:val="00E159BB"/>
    <w:rsid w:val="00E47CD5"/>
    <w:rsid w:val="00E51636"/>
    <w:rsid w:val="00E644E7"/>
    <w:rsid w:val="00E66458"/>
    <w:rsid w:val="00EB77C3"/>
    <w:rsid w:val="00EC56D2"/>
    <w:rsid w:val="00EC6DDB"/>
    <w:rsid w:val="00EF0061"/>
    <w:rsid w:val="00EF12E1"/>
    <w:rsid w:val="00EF43AE"/>
    <w:rsid w:val="00F00B72"/>
    <w:rsid w:val="00F12B63"/>
    <w:rsid w:val="00F1708F"/>
    <w:rsid w:val="00F244C2"/>
    <w:rsid w:val="00F33C87"/>
    <w:rsid w:val="00F50977"/>
    <w:rsid w:val="00F92C9D"/>
    <w:rsid w:val="00FA0E76"/>
    <w:rsid w:val="00FB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A35EE"/>
  <w15:docId w15:val="{42F4A661-6093-4853-B71A-AA1488DF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5FE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666496"/>
  </w:style>
  <w:style w:type="paragraph" w:styleId="a6">
    <w:name w:val="footer"/>
    <w:basedOn w:val="a"/>
    <w:link w:val="Char0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666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ΕΥΘΥe</dc:creator>
  <cp:lastModifiedBy>User</cp:lastModifiedBy>
  <cp:revision>5</cp:revision>
  <cp:lastPrinted>2022-11-14T10:47:00Z</cp:lastPrinted>
  <dcterms:created xsi:type="dcterms:W3CDTF">2025-03-26T08:09:00Z</dcterms:created>
  <dcterms:modified xsi:type="dcterms:W3CDTF">2026-02-17T07:24:00Z</dcterms:modified>
</cp:coreProperties>
</file>